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54" w:rsidRDefault="00D93F54"/>
    <w:p w:rsidR="00B76FB3" w:rsidRPr="0045236E" w:rsidRDefault="00B76FB3" w:rsidP="00B76FB3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val="tt-RU" w:eastAsia="en-US"/>
        </w:rPr>
      </w:pPr>
      <w:r w:rsidRPr="0045236E">
        <w:rPr>
          <w:rFonts w:eastAsia="Calibri"/>
          <w:b/>
          <w:sz w:val="28"/>
          <w:szCs w:val="28"/>
          <w:lang w:val="tt-RU" w:eastAsia="en-US"/>
        </w:rPr>
        <w:t>Россия Социаль фондының Татарстан бүлеге коллегиясе: 2024 елда фонд эшчәнлеге нәтиҗәләре һәм 2025 елга бурычлар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  <w:r w:rsidRPr="0045236E">
        <w:rPr>
          <w:rFonts w:eastAsia="Calibri"/>
          <w:sz w:val="28"/>
          <w:szCs w:val="28"/>
          <w:lang w:val="tt-RU" w:eastAsia="en-US"/>
        </w:rPr>
        <w:t>Россия Социаль фондының Татарстандагы бүлеге Идел буе федераль округында иң эреләрнең берсе , ул 1 миллион 114 мең пенсионерга, 331 мең ташламалардан файдаланучы гражданнарга  һәм 240 меңнән артык балага - социаль түләүләр алучыларга хезмәт күрсәтә.</w:t>
      </w: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val="tt-RU" w:eastAsia="en-US"/>
        </w:rPr>
      </w:pPr>
      <w:r w:rsidRPr="0045236E">
        <w:rPr>
          <w:rFonts w:eastAsia="Calibri"/>
          <w:b/>
          <w:sz w:val="28"/>
          <w:szCs w:val="28"/>
          <w:lang w:val="tt-RU" w:eastAsia="en-US"/>
        </w:rPr>
        <w:t>Ана капиталы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  <w:r w:rsidRPr="0045236E">
        <w:rPr>
          <w:rFonts w:eastAsia="Calibri"/>
          <w:sz w:val="28"/>
          <w:szCs w:val="28"/>
          <w:lang w:val="tt-RU" w:eastAsia="en-US"/>
        </w:rPr>
        <w:t>2024 елның 1 фе</w:t>
      </w:r>
      <w:r>
        <w:rPr>
          <w:rFonts w:eastAsia="Calibri"/>
          <w:sz w:val="28"/>
          <w:szCs w:val="28"/>
          <w:lang w:val="tt-RU" w:eastAsia="en-US"/>
        </w:rPr>
        <w:t xml:space="preserve">враленнән ана капиталы күләме, </w:t>
      </w:r>
      <w:r w:rsidRPr="0045236E">
        <w:rPr>
          <w:rFonts w:eastAsia="Calibri"/>
          <w:sz w:val="28"/>
          <w:szCs w:val="28"/>
          <w:lang w:val="tt-RU" w:eastAsia="en-US"/>
        </w:rPr>
        <w:t>7,4% ка индексацияләнеп, беренче балага 630 мең сум һәм икенчесенә 833 мең сум тәшкил итте. 2025 елда капитал суммасының 9,5%ка артуы көтелә, бу  исә гаиләләргә беренче бала өчен 690 мең сум һәм икенчесенә 912 мең сум акча алырга мөмкинлек бирәчәк.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6E">
        <w:rPr>
          <w:rFonts w:eastAsia="Calibri"/>
          <w:sz w:val="28"/>
          <w:szCs w:val="28"/>
          <w:lang w:eastAsia="en-US"/>
        </w:rPr>
        <w:t xml:space="preserve">2024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башлап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бала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туган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яки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уллыкка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вакытка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гражданлыгы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ата-аналар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гына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ана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капиталы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хокуклы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ук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узган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капитал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акчасын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әнилә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р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 белән бергә әтиләр дә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булачак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пенсияләрен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формалаштыруга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юнәлтә ала.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6E">
        <w:rPr>
          <w:rFonts w:eastAsia="Calibri"/>
          <w:sz w:val="28"/>
          <w:szCs w:val="28"/>
          <w:lang w:eastAsia="en-US"/>
        </w:rPr>
        <w:t xml:space="preserve">2024 елның көзендә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фонд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ана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капиталы акчаларының калган өлешеннән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бер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тапкыр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бирелә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түләү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л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әрне түли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башлады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. 4 меңнән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гаилә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гомуми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 15,6 миллион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тәшкил иткән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мондый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түләүләрне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инде</w:t>
      </w:r>
      <w:proofErr w:type="spellEnd"/>
      <w:r w:rsidRPr="0045236E">
        <w:rPr>
          <w:rFonts w:eastAsia="Calibri"/>
          <w:sz w:val="28"/>
          <w:szCs w:val="28"/>
          <w:lang w:eastAsia="en-US"/>
        </w:rPr>
        <w:t>.</w:t>
      </w: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5236E">
        <w:rPr>
          <w:rFonts w:eastAsia="Calibri"/>
          <w:b/>
          <w:sz w:val="28"/>
          <w:szCs w:val="28"/>
          <w:lang w:eastAsia="en-US"/>
        </w:rPr>
        <w:t xml:space="preserve">Йөкле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хатын-кызларга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һәм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яшь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ата-аналарга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ярдәм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6E">
        <w:rPr>
          <w:rFonts w:eastAsia="Calibri"/>
          <w:sz w:val="28"/>
          <w:szCs w:val="28"/>
          <w:lang w:eastAsia="en-US"/>
        </w:rPr>
        <w:t xml:space="preserve">Йөклелекнең 30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атнасыннан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хатын-кызлар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йөклелек һәм бала табу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пособиесе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хокуклы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. 2024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4,3 миллиард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мондый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түләү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л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әр 23,8 меңнән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анага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түләнгән. Пособие күләме хатын-кызның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эш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хакына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һәм бала табу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авырлыгына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бәйле рәвештә 88,5 меңнән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алып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783 мең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кадәр тәшкил итә.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6E">
        <w:rPr>
          <w:rFonts w:eastAsia="Calibri"/>
          <w:sz w:val="28"/>
          <w:szCs w:val="28"/>
          <w:lang w:eastAsia="en-US"/>
        </w:rPr>
        <w:t>Эшләмәүче әнилә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р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 өчен түләү яшәү минимумының 100% күләмендә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каралган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ук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2024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гаиләлә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р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 17 яшькә кадәрге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балаларга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бердәм пособие </w:t>
      </w:r>
      <w:proofErr w:type="spellStart"/>
      <w:r>
        <w:rPr>
          <w:rFonts w:eastAsia="Calibri"/>
          <w:sz w:val="28"/>
          <w:szCs w:val="28"/>
          <w:lang w:eastAsia="en-US"/>
        </w:rPr>
        <w:t>алырга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мөмкин, </w:t>
      </w:r>
      <w:r w:rsidRPr="0045236E">
        <w:rPr>
          <w:rFonts w:eastAsia="Calibri"/>
          <w:sz w:val="28"/>
          <w:szCs w:val="28"/>
          <w:lang w:eastAsia="en-US"/>
        </w:rPr>
        <w:t>аның күләме гаилә керемнәренә бәйле һәм яшәү минимумының 50%ыннан 100%ка кадәр тәшкил итә.</w:t>
      </w: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5236E">
        <w:rPr>
          <w:rFonts w:eastAsia="Calibri"/>
          <w:b/>
          <w:sz w:val="28"/>
          <w:szCs w:val="28"/>
          <w:lang w:eastAsia="en-US"/>
        </w:rPr>
        <w:t xml:space="preserve">Пенсия ярдәме һәм өлкән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буын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турында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кайгырту</w:t>
      </w:r>
      <w:proofErr w:type="spellEnd"/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6E">
        <w:rPr>
          <w:rFonts w:eastAsia="Calibri"/>
          <w:sz w:val="28"/>
          <w:szCs w:val="28"/>
          <w:lang w:eastAsia="en-US"/>
        </w:rPr>
        <w:t xml:space="preserve">2025 елның 1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гыйнварыннан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эшләүче һәм эшләмәүче гражданнарның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пенсияләре 7,3%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ка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индексацияләнде. 2025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картлык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пенсиянең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уртача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күләме 24 262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тәшкил итә.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Моннан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тыш</w:t>
      </w:r>
      <w:proofErr w:type="spellEnd"/>
      <w:r w:rsidRPr="0045236E">
        <w:rPr>
          <w:rFonts w:eastAsia="Calibri"/>
          <w:sz w:val="28"/>
          <w:szCs w:val="28"/>
          <w:lang w:eastAsia="en-US"/>
        </w:rPr>
        <w:t>, ө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ст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әмә  рәвештә пенсияләрне 2,2%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ка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индексацияләү көтелә. Бөек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Ватан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сугышы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lastRenderedPageBreak/>
        <w:t>ветераннарына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аерым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игътибар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бирелә,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2025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80 мең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күләмендә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бер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тапкыр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бирелә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түләү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алачак</w:t>
      </w:r>
      <w:proofErr w:type="spellEnd"/>
      <w:proofErr w:type="gramStart"/>
      <w:r w:rsidRPr="0045236E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 ә тыл хезмәтчәннәре һәм Ленинград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камалышында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яшәүчеләргә – 55әр мең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түләнә.</w:t>
      </w: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Инвалидларны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реабилитацияләүнең техник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чаралары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һәм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аларга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ярдәм </w:t>
      </w:r>
      <w:proofErr w:type="gramStart"/>
      <w:r w:rsidRPr="0045236E">
        <w:rPr>
          <w:rFonts w:eastAsia="Calibri"/>
          <w:b/>
          <w:sz w:val="28"/>
          <w:szCs w:val="28"/>
          <w:lang w:eastAsia="en-US"/>
        </w:rPr>
        <w:t>ит</w:t>
      </w:r>
      <w:proofErr w:type="gramEnd"/>
      <w:r w:rsidRPr="0045236E">
        <w:rPr>
          <w:rFonts w:eastAsia="Calibri"/>
          <w:b/>
          <w:sz w:val="28"/>
          <w:szCs w:val="28"/>
          <w:lang w:eastAsia="en-US"/>
        </w:rPr>
        <w:t>ү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6E">
        <w:rPr>
          <w:rFonts w:eastAsia="Calibri"/>
          <w:sz w:val="28"/>
          <w:szCs w:val="28"/>
          <w:lang w:eastAsia="en-US"/>
        </w:rPr>
        <w:t xml:space="preserve">2024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фонды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инвалидлар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өчен реабилитацияләүнең техник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чараларына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2 миллиард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юнәлтте.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Узган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башлап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элеге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максатларга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электрон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сертификатлар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проактив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режимда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бирелә,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исә мөмкинлекләре чикләнгән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өчен ярдә</w:t>
      </w:r>
      <w:proofErr w:type="gramStart"/>
      <w:r w:rsidRPr="0045236E">
        <w:rPr>
          <w:rFonts w:eastAsia="Calibri"/>
          <w:sz w:val="28"/>
          <w:szCs w:val="28"/>
          <w:lang w:eastAsia="en-US"/>
        </w:rPr>
        <w:t xml:space="preserve">м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алу</w:t>
      </w:r>
      <w:proofErr w:type="spellEnd"/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процессын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гадиләштерә.</w:t>
      </w: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Цифрлаштыру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һәм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клиентлар</w:t>
      </w:r>
      <w:proofErr w:type="spellEnd"/>
      <w:r w:rsidRPr="0045236E">
        <w:rPr>
          <w:rFonts w:eastAsia="Calibri"/>
          <w:b/>
          <w:sz w:val="28"/>
          <w:szCs w:val="28"/>
          <w:lang w:eastAsia="en-US"/>
        </w:rPr>
        <w:t xml:space="preserve"> мәнфәгатен </w:t>
      </w:r>
      <w:proofErr w:type="spellStart"/>
      <w:r w:rsidRPr="0045236E">
        <w:rPr>
          <w:rFonts w:eastAsia="Calibri"/>
          <w:b/>
          <w:sz w:val="28"/>
          <w:szCs w:val="28"/>
          <w:lang w:eastAsia="en-US"/>
        </w:rPr>
        <w:t>кайгырту</w:t>
      </w:r>
      <w:proofErr w:type="spellEnd"/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236E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фондның Татарстан бүлеге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цифрлы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сервисларны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актив үстерә. 2024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мөрәҗәгатьләренең 95,2% электрон рәвешт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ә Д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әүләт хезмәтләре порталы яки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фонд сайты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аша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эшкәртелде.</w:t>
      </w:r>
    </w:p>
    <w:p w:rsidR="00B76FB3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6FB3" w:rsidRPr="0045236E" w:rsidRDefault="00B76FB3" w:rsidP="00B76FB3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6E">
        <w:rPr>
          <w:rFonts w:eastAsia="Calibri"/>
          <w:sz w:val="28"/>
          <w:szCs w:val="28"/>
          <w:lang w:eastAsia="en-US"/>
        </w:rPr>
        <w:t xml:space="preserve">Россия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Фондының Татарстан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бүлеге, гаиләләрнең, пенсионерларның һәм халыкның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ташламалы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категорияләренең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тормыш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сыйфатын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яхшыртуга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юнәлдерелгән хезмәтләрнең һәм түләү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л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әрнең киң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спектрын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күрсәтеп, республика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халкы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өчен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ышанычлы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партнер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булып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калуын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дәвам итә. 2025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фонд дәүләт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хезмәтләреннән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файдалану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мөмкинлеген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арттыру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һәм гражданнарның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барлык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категорияләренә ярдәм </w:t>
      </w:r>
      <w:proofErr w:type="gramStart"/>
      <w:r w:rsidRPr="0045236E">
        <w:rPr>
          <w:rFonts w:eastAsia="Calibri"/>
          <w:sz w:val="28"/>
          <w:szCs w:val="28"/>
          <w:lang w:eastAsia="en-US"/>
        </w:rPr>
        <w:t>ит</w:t>
      </w:r>
      <w:proofErr w:type="gramEnd"/>
      <w:r w:rsidRPr="0045236E">
        <w:rPr>
          <w:rFonts w:eastAsia="Calibri"/>
          <w:sz w:val="28"/>
          <w:szCs w:val="28"/>
          <w:lang w:eastAsia="en-US"/>
        </w:rPr>
        <w:t xml:space="preserve">ү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236E">
        <w:rPr>
          <w:rFonts w:eastAsia="Calibri"/>
          <w:sz w:val="28"/>
          <w:szCs w:val="28"/>
          <w:lang w:eastAsia="en-US"/>
        </w:rPr>
        <w:t>эшне</w:t>
      </w:r>
      <w:proofErr w:type="spellEnd"/>
      <w:r w:rsidRPr="0045236E">
        <w:rPr>
          <w:rFonts w:eastAsia="Calibri"/>
          <w:sz w:val="28"/>
          <w:szCs w:val="28"/>
          <w:lang w:eastAsia="en-US"/>
        </w:rPr>
        <w:t xml:space="preserve"> дәвам итәчәк.</w:t>
      </w:r>
    </w:p>
    <w:p w:rsidR="00B76FB3" w:rsidRDefault="00B76FB3"/>
    <w:sectPr w:rsidR="00B76FB3" w:rsidSect="00D9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FB3"/>
    <w:rsid w:val="00B76FB3"/>
    <w:rsid w:val="00D9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2025-02-11T10:10:00Z</dcterms:created>
  <dcterms:modified xsi:type="dcterms:W3CDTF">2025-02-11T10:12:00Z</dcterms:modified>
</cp:coreProperties>
</file>